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84B8" w14:textId="0CD21AFC" w:rsidR="00AB02D8" w:rsidRPr="00481511" w:rsidRDefault="00AB02D8" w:rsidP="00CF0940">
      <w:pPr>
        <w:spacing w:after="0" w:line="312" w:lineRule="auto"/>
        <w:jc w:val="both"/>
        <w:rPr>
          <w:rFonts w:ascii="Times New Roman" w:hAnsi="Times New Roman"/>
          <w:sz w:val="28"/>
          <w:szCs w:val="28"/>
        </w:rPr>
      </w:pPr>
    </w:p>
    <w:p w14:paraId="0E7779E1" w14:textId="02B16A9D" w:rsidR="00AB02D8" w:rsidRPr="00481511" w:rsidRDefault="00471331" w:rsidP="00CF0940">
      <w:pPr>
        <w:pStyle w:val="ListParagraph"/>
        <w:numPr>
          <w:ilvl w:val="0"/>
          <w:numId w:val="1"/>
        </w:numPr>
        <w:spacing w:after="0" w:line="312" w:lineRule="auto"/>
        <w:jc w:val="both"/>
        <w:rPr>
          <w:rFonts w:ascii="Times New Roman" w:hAnsi="Times New Roman"/>
          <w:b/>
          <w:bCs/>
          <w:sz w:val="28"/>
          <w:szCs w:val="28"/>
        </w:rPr>
      </w:pPr>
      <w:r w:rsidRPr="00481511">
        <w:rPr>
          <w:rFonts w:ascii="Times New Roman" w:hAnsi="Times New Roman"/>
          <w:b/>
          <w:bCs/>
          <w:sz w:val="28"/>
          <w:szCs w:val="28"/>
        </w:rPr>
        <w:t>Giới thiệu về Ban QLDA Đường sắt</w:t>
      </w:r>
      <w:r w:rsidR="00AB02D8" w:rsidRPr="00481511">
        <w:rPr>
          <w:rFonts w:ascii="Times New Roman" w:hAnsi="Times New Roman"/>
          <w:b/>
          <w:bCs/>
          <w:sz w:val="28"/>
          <w:szCs w:val="28"/>
        </w:rPr>
        <w:t xml:space="preserve"> </w:t>
      </w:r>
    </w:p>
    <w:p w14:paraId="1EDE2FBB" w14:textId="1D64C9AD" w:rsidR="00AB02D8" w:rsidRPr="00481511" w:rsidRDefault="00AB02D8" w:rsidP="00CF0940">
      <w:pPr>
        <w:pStyle w:val="ListParagraph"/>
        <w:widowControl w:val="0"/>
        <w:numPr>
          <w:ilvl w:val="0"/>
          <w:numId w:val="2"/>
        </w:numPr>
        <w:spacing w:after="0" w:line="312" w:lineRule="auto"/>
        <w:jc w:val="both"/>
        <w:rPr>
          <w:rFonts w:ascii="Times New Roman" w:hAnsi="Times New Roman"/>
          <w:i/>
          <w:sz w:val="28"/>
          <w:szCs w:val="28"/>
          <w:lang w:val="vi-VN"/>
        </w:rPr>
      </w:pPr>
      <w:r w:rsidRPr="00481511">
        <w:rPr>
          <w:rFonts w:ascii="Times New Roman" w:hAnsi="Times New Roman"/>
          <w:sz w:val="28"/>
          <w:szCs w:val="28"/>
          <w:lang w:val="vi-VN"/>
        </w:rPr>
        <w:t>Ban QLDA</w:t>
      </w:r>
      <w:r w:rsidRPr="00481511">
        <w:rPr>
          <w:rFonts w:ascii="Times New Roman" w:hAnsi="Times New Roman"/>
          <w:sz w:val="28"/>
          <w:szCs w:val="28"/>
        </w:rPr>
        <w:t xml:space="preserve"> Đường sắt </w:t>
      </w:r>
      <w:r w:rsidRPr="00481511">
        <w:rPr>
          <w:rFonts w:ascii="Times New Roman" w:hAnsi="Times New Roman"/>
          <w:sz w:val="28"/>
          <w:szCs w:val="28"/>
          <w:lang w:val="vi-VN"/>
        </w:rPr>
        <w:t xml:space="preserve">là đơn vị sự nghiệp công lập trực thuộc Bộ </w:t>
      </w:r>
      <w:r w:rsidRPr="00481511">
        <w:rPr>
          <w:rFonts w:ascii="Times New Roman" w:hAnsi="Times New Roman"/>
          <w:sz w:val="28"/>
          <w:szCs w:val="28"/>
        </w:rPr>
        <w:t>Xây dựng</w:t>
      </w:r>
      <w:r w:rsidRPr="00481511">
        <w:rPr>
          <w:rFonts w:ascii="Times New Roman" w:hAnsi="Times New Roman"/>
          <w:sz w:val="28"/>
          <w:szCs w:val="28"/>
          <w:lang w:val="vi-VN"/>
        </w:rPr>
        <w:t>, áp dụng cơ chế tự chủ tài chính, tự bảo đảm chi thường xuyên theo quy định của Nghị định số 60/2021/NĐ-CP ngày 21/6/2021 của Chính phủ quy định cơ chế tự chủ</w:t>
      </w:r>
      <w:r w:rsidRPr="00481511">
        <w:rPr>
          <w:rFonts w:ascii="Times New Roman" w:hAnsi="Times New Roman"/>
          <w:sz w:val="28"/>
          <w:szCs w:val="28"/>
        </w:rPr>
        <w:t xml:space="preserve"> tài chính</w:t>
      </w:r>
      <w:r w:rsidRPr="00481511">
        <w:rPr>
          <w:rFonts w:ascii="Times New Roman" w:hAnsi="Times New Roman"/>
          <w:sz w:val="28"/>
          <w:szCs w:val="28"/>
          <w:lang w:val="vi-VN"/>
        </w:rPr>
        <w:t xml:space="preserve"> của đơn vị sự nghiệp công lập. </w:t>
      </w:r>
    </w:p>
    <w:p w14:paraId="6CF41BA9" w14:textId="77777777" w:rsidR="00AB02D8" w:rsidRPr="00481511" w:rsidRDefault="00AB02D8" w:rsidP="00CF0940">
      <w:pPr>
        <w:pStyle w:val="ListParagraph"/>
        <w:widowControl w:val="0"/>
        <w:numPr>
          <w:ilvl w:val="0"/>
          <w:numId w:val="2"/>
        </w:numPr>
        <w:shd w:val="clear" w:color="auto" w:fill="FFFFFF"/>
        <w:spacing w:after="0" w:line="312" w:lineRule="auto"/>
        <w:jc w:val="both"/>
        <w:rPr>
          <w:rFonts w:ascii="Times New Roman" w:hAnsi="Times New Roman"/>
          <w:sz w:val="28"/>
          <w:szCs w:val="28"/>
          <w:lang w:val="vi-VN"/>
        </w:rPr>
      </w:pPr>
      <w:r w:rsidRPr="00481511">
        <w:rPr>
          <w:rFonts w:ascii="Times New Roman" w:hAnsi="Times New Roman"/>
          <w:sz w:val="28"/>
          <w:szCs w:val="28"/>
          <w:lang w:val="vi-VN"/>
        </w:rPr>
        <w:t>Ban QLDA Đường sắt có tư cách pháp nhân đầy đủ, được sử dụng con dấu riêng, được mở tài khoản tại Kho bạc Nhà nước và Ngân hàng Thương mại theo quy định của pháp luật. Trụ sở chính tại Ô D20, Khu đô thị mới Cầu Giấy, đường Tôn Thất Thuyết, phường Dịch Vọng Hậu, quận Cầu Giấy, thành phố Hà Nội.</w:t>
      </w:r>
    </w:p>
    <w:p w14:paraId="5229058A" w14:textId="5D35635A" w:rsidR="00B320D4" w:rsidRPr="00481511" w:rsidRDefault="00AB02D8" w:rsidP="00CF0940">
      <w:pPr>
        <w:pStyle w:val="ListParagraph"/>
        <w:widowControl w:val="0"/>
        <w:numPr>
          <w:ilvl w:val="0"/>
          <w:numId w:val="2"/>
        </w:numPr>
        <w:shd w:val="clear" w:color="auto" w:fill="FFFFFF"/>
        <w:spacing w:after="0" w:line="312" w:lineRule="auto"/>
        <w:jc w:val="both"/>
        <w:rPr>
          <w:rFonts w:ascii="Times New Roman" w:hAnsi="Times New Roman"/>
          <w:sz w:val="28"/>
          <w:szCs w:val="28"/>
          <w:lang w:val="vi-VN"/>
        </w:rPr>
      </w:pPr>
      <w:r w:rsidRPr="00481511">
        <w:rPr>
          <w:rFonts w:ascii="Times New Roman" w:hAnsi="Times New Roman"/>
          <w:sz w:val="28"/>
          <w:szCs w:val="28"/>
          <w:lang w:val="vi-VN"/>
        </w:rPr>
        <w:t>- Ban QLDA Đường sắt là Ban quản lý dự án chuyên ngành theo quy định tại Điều 63 Luật Xây dựng số 50/2013/QH14 được sửa đổi bởi Luật số 62/2020/QH14 và</w:t>
      </w:r>
      <w:r w:rsidRPr="00481511">
        <w:rPr>
          <w:rFonts w:ascii="Times New Roman" w:hAnsi="Times New Roman"/>
          <w:sz w:val="28"/>
          <w:szCs w:val="28"/>
          <w:lang w:val="pt-BR"/>
        </w:rPr>
        <w:t xml:space="preserve"> Điều 25 Nghị định 175/2024/NĐ-CP ngày 30/12/2024 của Chính phủ.</w:t>
      </w:r>
      <w:r w:rsidRPr="00481511">
        <w:rPr>
          <w:rFonts w:ascii="Times New Roman" w:hAnsi="Times New Roman"/>
          <w:sz w:val="28"/>
          <w:szCs w:val="28"/>
          <w:lang w:val="vi-VN"/>
        </w:rPr>
        <w:t xml:space="preserve"> </w:t>
      </w:r>
    </w:p>
    <w:p w14:paraId="25902E81" w14:textId="77777777" w:rsidR="00CF0940" w:rsidRPr="00481511" w:rsidRDefault="00CF0940" w:rsidP="00CF0940">
      <w:pPr>
        <w:pStyle w:val="ListParagraph"/>
        <w:spacing w:after="0" w:line="312" w:lineRule="auto"/>
        <w:ind w:left="1080"/>
        <w:jc w:val="both"/>
        <w:rPr>
          <w:rFonts w:ascii="Times New Roman" w:hAnsi="Times New Roman"/>
          <w:sz w:val="28"/>
          <w:szCs w:val="28"/>
        </w:rPr>
      </w:pPr>
    </w:p>
    <w:p w14:paraId="2FE3A8A8" w14:textId="7EF22497" w:rsidR="00CF0940" w:rsidRPr="00481511" w:rsidRDefault="00CF0940" w:rsidP="00CF0940">
      <w:pPr>
        <w:pStyle w:val="ListParagraph"/>
        <w:spacing w:after="0" w:line="312" w:lineRule="auto"/>
        <w:ind w:left="1080"/>
        <w:jc w:val="both"/>
        <w:rPr>
          <w:rFonts w:ascii="Times New Roman" w:hAnsi="Times New Roman"/>
          <w:sz w:val="28"/>
          <w:szCs w:val="28"/>
        </w:rPr>
      </w:pPr>
      <w:r w:rsidRPr="00481511">
        <w:rPr>
          <w:rFonts w:ascii="Times New Roman" w:hAnsi="Times New Roman"/>
          <w:sz w:val="28"/>
          <w:szCs w:val="28"/>
        </w:rPr>
        <w:t>Tên gọi tiếng Việt: Ban QLDA đường sắt</w:t>
      </w:r>
    </w:p>
    <w:p w14:paraId="0D0BF89C" w14:textId="77777777" w:rsidR="00CF0940" w:rsidRPr="00481511" w:rsidRDefault="00CF0940" w:rsidP="00CF0940">
      <w:pPr>
        <w:pStyle w:val="ListParagraph"/>
        <w:spacing w:after="0" w:line="312" w:lineRule="auto"/>
        <w:ind w:left="1080"/>
        <w:jc w:val="both"/>
        <w:rPr>
          <w:rFonts w:ascii="Times New Roman" w:hAnsi="Times New Roman"/>
          <w:sz w:val="28"/>
          <w:szCs w:val="28"/>
        </w:rPr>
      </w:pPr>
      <w:r w:rsidRPr="00481511">
        <w:rPr>
          <w:rFonts w:ascii="Times New Roman" w:hAnsi="Times New Roman"/>
          <w:sz w:val="28"/>
          <w:szCs w:val="28"/>
        </w:rPr>
        <w:t xml:space="preserve">Tên giao dịch quốc tế bằng tiếng anh: Railway Project Management Unit </w:t>
      </w:r>
    </w:p>
    <w:p w14:paraId="4BCA09ED" w14:textId="525C79DB" w:rsidR="00CF0940" w:rsidRPr="00481511" w:rsidRDefault="00CF0940" w:rsidP="00CF0940">
      <w:pPr>
        <w:pStyle w:val="ListParagraph"/>
        <w:spacing w:after="0" w:line="312" w:lineRule="auto"/>
        <w:ind w:left="1080"/>
        <w:jc w:val="both"/>
        <w:rPr>
          <w:rFonts w:ascii="Times New Roman" w:hAnsi="Times New Roman"/>
          <w:sz w:val="28"/>
          <w:szCs w:val="28"/>
        </w:rPr>
      </w:pPr>
      <w:r w:rsidRPr="00481511">
        <w:rPr>
          <w:rFonts w:ascii="Times New Roman" w:hAnsi="Times New Roman"/>
          <w:sz w:val="28"/>
          <w:szCs w:val="28"/>
        </w:rPr>
        <w:t xml:space="preserve">                                                            (viết tắt PMUR)</w:t>
      </w:r>
    </w:p>
    <w:p w14:paraId="49679E22" w14:textId="29A2DA1D" w:rsidR="00CF0940" w:rsidRPr="00481511" w:rsidRDefault="00CF0940" w:rsidP="00481511">
      <w:pPr>
        <w:pStyle w:val="ListParagraph"/>
        <w:spacing w:after="0" w:line="312" w:lineRule="auto"/>
        <w:ind w:left="1080"/>
        <w:jc w:val="both"/>
        <w:rPr>
          <w:rFonts w:ascii="Times New Roman" w:hAnsi="Times New Roman"/>
          <w:sz w:val="28"/>
          <w:szCs w:val="28"/>
        </w:rPr>
      </w:pPr>
      <w:r w:rsidRPr="00481511">
        <w:rPr>
          <w:rFonts w:ascii="Times New Roman" w:hAnsi="Times New Roman"/>
          <w:sz w:val="28"/>
          <w:szCs w:val="28"/>
        </w:rPr>
        <w:t>Trụ sở chính: Toà nhà Liên cơ quan Cục Đường bộ Việt Nam, Ô D20, đường Tôn Thất Thuyết, khu đô thị mới Cầu Giấy, quận Cầu Giấy, TP Hà Nội</w:t>
      </w:r>
    </w:p>
    <w:p w14:paraId="536127F7" w14:textId="77777777" w:rsidR="00DA1839" w:rsidRPr="00481511" w:rsidRDefault="00DA1839" w:rsidP="00CF0940">
      <w:pPr>
        <w:pStyle w:val="ListParagraph"/>
        <w:widowControl w:val="0"/>
        <w:shd w:val="clear" w:color="auto" w:fill="FFFFFF"/>
        <w:spacing w:after="0" w:line="312" w:lineRule="auto"/>
        <w:ind w:left="1080"/>
        <w:jc w:val="both"/>
        <w:rPr>
          <w:rFonts w:ascii="Times New Roman" w:hAnsi="Times New Roman"/>
          <w:sz w:val="28"/>
          <w:szCs w:val="28"/>
          <w:lang w:val="vi-VN"/>
        </w:rPr>
      </w:pPr>
    </w:p>
    <w:p w14:paraId="1D9833D0" w14:textId="1FEAF566" w:rsidR="00AB02D8" w:rsidRPr="00481511" w:rsidRDefault="00AB02D8" w:rsidP="00CF0940">
      <w:pPr>
        <w:pStyle w:val="ListParagraph"/>
        <w:numPr>
          <w:ilvl w:val="0"/>
          <w:numId w:val="1"/>
        </w:numPr>
        <w:spacing w:after="0" w:line="312" w:lineRule="auto"/>
        <w:jc w:val="both"/>
        <w:rPr>
          <w:rFonts w:ascii="Times New Roman" w:hAnsi="Times New Roman"/>
          <w:b/>
          <w:bCs/>
          <w:sz w:val="28"/>
          <w:szCs w:val="28"/>
        </w:rPr>
      </w:pPr>
      <w:r w:rsidRPr="00481511">
        <w:rPr>
          <w:rFonts w:ascii="Times New Roman" w:hAnsi="Times New Roman"/>
          <w:b/>
          <w:bCs/>
          <w:sz w:val="28"/>
          <w:szCs w:val="28"/>
        </w:rPr>
        <w:t xml:space="preserve">Lịch sử hình thành và phát triển của Ban QLDA Đường sắt; </w:t>
      </w:r>
    </w:p>
    <w:p w14:paraId="4AB31C23" w14:textId="77777777" w:rsidR="00D32F3B" w:rsidRPr="00481511" w:rsidRDefault="00B320D4" w:rsidP="00CF0940">
      <w:pPr>
        <w:spacing w:after="0" w:line="312" w:lineRule="auto"/>
        <w:ind w:left="360" w:firstLine="270"/>
        <w:jc w:val="both"/>
        <w:rPr>
          <w:rFonts w:ascii="Times New Roman" w:hAnsi="Times New Roman"/>
          <w:sz w:val="28"/>
          <w:szCs w:val="28"/>
        </w:rPr>
      </w:pPr>
      <w:r w:rsidRPr="00481511">
        <w:rPr>
          <w:rFonts w:ascii="Times New Roman" w:hAnsi="Times New Roman"/>
          <w:sz w:val="28"/>
          <w:szCs w:val="28"/>
        </w:rPr>
        <w:t xml:space="preserve">Ban QLDA Đường sắt là đơn vị sự nghiệp công lập trực thuộc Bộ Xây dựng, được kiện toàn tổ chức theo Quyết định số 1414/QĐ-BXD trên cơ sở sáp nhập Ban QLDA 6 vào Ban QLDA Đường sắt. Việc sáp nhập nhằm tập trung nguồn lực về con người, cơ sở vật chất và phương tiện, phát huy thế mạnh của hai đơn vị, nâng cao năng lực quản lý cho Ban QLDA đường sắt đáp ứng yêu cầu quản lý hiệu quả các dự án trọng điểm đầu tư trong lĩnh vực đường sắt và đường bộ. </w:t>
      </w:r>
    </w:p>
    <w:p w14:paraId="16498EA1" w14:textId="670A8658" w:rsidR="00B320D4" w:rsidRPr="00481511" w:rsidRDefault="00B320D4" w:rsidP="00CF0940">
      <w:pPr>
        <w:spacing w:after="0" w:line="312" w:lineRule="auto"/>
        <w:ind w:firstLine="540"/>
        <w:jc w:val="both"/>
        <w:rPr>
          <w:rFonts w:ascii="Times New Roman" w:hAnsi="Times New Roman"/>
          <w:sz w:val="28"/>
          <w:szCs w:val="28"/>
        </w:rPr>
      </w:pPr>
      <w:r w:rsidRPr="00481511">
        <w:rPr>
          <w:rFonts w:ascii="Times New Roman" w:hAnsi="Times New Roman"/>
          <w:sz w:val="28"/>
          <w:szCs w:val="28"/>
        </w:rPr>
        <w:t xml:space="preserve">Sau sáp nhập, </w:t>
      </w:r>
      <w:r w:rsidR="001E5DB3" w:rsidRPr="00481511">
        <w:rPr>
          <w:rFonts w:ascii="Times New Roman" w:hAnsi="Times New Roman"/>
          <w:sz w:val="28"/>
          <w:szCs w:val="28"/>
        </w:rPr>
        <w:t>Ban</w:t>
      </w:r>
      <w:r w:rsidRPr="00481511">
        <w:rPr>
          <w:rFonts w:ascii="Times New Roman" w:hAnsi="Times New Roman"/>
          <w:sz w:val="28"/>
          <w:szCs w:val="28"/>
        </w:rPr>
        <w:t xml:space="preserve"> tiếp tục hoạt động theo tên gọi Ban QLDA Đường sắt.</w:t>
      </w:r>
    </w:p>
    <w:p w14:paraId="1EF1871D" w14:textId="77777777" w:rsidR="00B320D4" w:rsidRPr="00481511" w:rsidRDefault="00B320D4" w:rsidP="00CF0940">
      <w:pPr>
        <w:spacing w:after="0" w:line="312" w:lineRule="auto"/>
        <w:ind w:firstLine="540"/>
        <w:jc w:val="both"/>
        <w:rPr>
          <w:rFonts w:ascii="Times New Roman" w:hAnsi="Times New Roman"/>
          <w:sz w:val="28"/>
          <w:szCs w:val="28"/>
        </w:rPr>
      </w:pPr>
      <w:r w:rsidRPr="00481511">
        <w:rPr>
          <w:rFonts w:ascii="Times New Roman" w:hAnsi="Times New Roman"/>
          <w:sz w:val="28"/>
          <w:szCs w:val="28"/>
        </w:rPr>
        <w:lastRenderedPageBreak/>
        <w:t>Trước đó, các đơn vị tiền thân đã trải qua quá trình hình thành và phát triển như sau:</w:t>
      </w:r>
    </w:p>
    <w:p w14:paraId="7823D4D2" w14:textId="5E8DDF61" w:rsidR="00D32F3B" w:rsidRPr="00481511" w:rsidRDefault="001E5DB3" w:rsidP="00CF0940">
      <w:pPr>
        <w:widowControl w:val="0"/>
        <w:tabs>
          <w:tab w:val="left" w:pos="851"/>
        </w:tabs>
        <w:spacing w:after="0" w:line="312" w:lineRule="auto"/>
        <w:ind w:left="360" w:firstLine="207"/>
        <w:jc w:val="both"/>
        <w:rPr>
          <w:rFonts w:ascii="Times New Roman" w:hAnsi="Times New Roman"/>
          <w:sz w:val="28"/>
          <w:szCs w:val="28"/>
        </w:rPr>
      </w:pPr>
      <w:r w:rsidRPr="00481511">
        <w:rPr>
          <w:rFonts w:ascii="Times New Roman" w:hAnsi="Times New Roman"/>
          <w:sz w:val="28"/>
          <w:szCs w:val="28"/>
        </w:rPr>
        <w:t xml:space="preserve">- </w:t>
      </w:r>
      <w:r w:rsidR="00D32F3B" w:rsidRPr="00481511">
        <w:rPr>
          <w:rFonts w:ascii="Times New Roman" w:hAnsi="Times New Roman"/>
          <w:sz w:val="28"/>
          <w:szCs w:val="28"/>
        </w:rPr>
        <w:t>Ban QLDA Đường sắt được hình thành trên cơ sở chuyển nguyên trạng Ban QLDA Đường sắt thuộc Cục Đường sắt Việt Nam về trực thuộc Bộ GTVT (QĐ số 3247/QĐ-BGTVT ngày 26/8/2014 của Bộ GTVT) và sáp nhập Ban Quản lý các dự án đường sắt thuộc Tổng Công ty Đường sắt Việt Nam vào Ban QLDA Đường sắt thuộc Bộ GTVT (Quyết định số 4139/QĐ-BGTVT ngày 31/10/2014 của Bộ GTVT).</w:t>
      </w:r>
    </w:p>
    <w:p w14:paraId="69750B59" w14:textId="0BB1B4EB" w:rsidR="001E5DB3" w:rsidRPr="00481511" w:rsidRDefault="001E5DB3" w:rsidP="00CF0940">
      <w:pPr>
        <w:widowControl w:val="0"/>
        <w:tabs>
          <w:tab w:val="left" w:pos="851"/>
        </w:tabs>
        <w:spacing w:after="0" w:line="312" w:lineRule="auto"/>
        <w:ind w:left="360" w:firstLine="207"/>
        <w:jc w:val="both"/>
        <w:rPr>
          <w:rFonts w:ascii="Times New Roman" w:hAnsi="Times New Roman" w:cs="Times New Roman"/>
          <w:sz w:val="28"/>
          <w:szCs w:val="28"/>
        </w:rPr>
      </w:pPr>
      <w:r w:rsidRPr="00481511">
        <w:rPr>
          <w:rFonts w:ascii="Times New Roman" w:hAnsi="Times New Roman"/>
          <w:sz w:val="28"/>
          <w:szCs w:val="28"/>
        </w:rPr>
        <w:t xml:space="preserve">- </w:t>
      </w:r>
      <w:r w:rsidR="00B320D4" w:rsidRPr="00481511">
        <w:rPr>
          <w:rFonts w:ascii="Times New Roman" w:hAnsi="Times New Roman"/>
          <w:sz w:val="28"/>
          <w:szCs w:val="28"/>
        </w:rPr>
        <w:t>Ban QLDA 6 được thành lập theo Quyết định số 1407/QĐ-CĐBVN ngày 15/7/2008 của Cục Đường bộ Việt Nam trên cơ sở hợp nhất Ban QLDA 5 và Ban QLDA Biển Đông.</w:t>
      </w:r>
      <w:r w:rsidRPr="00481511">
        <w:rPr>
          <w:rFonts w:ascii="Times New Roman" w:hAnsi="Times New Roman"/>
          <w:sz w:val="28"/>
          <w:szCs w:val="28"/>
          <w:lang w:val="pt-BR"/>
        </w:rPr>
        <w:t xml:space="preserve"> </w:t>
      </w:r>
      <w:r w:rsidRPr="00481511">
        <w:rPr>
          <w:rFonts w:ascii="Times New Roman" w:hAnsi="Times New Roman" w:cs="Times New Roman"/>
          <w:sz w:val="28"/>
          <w:szCs w:val="28"/>
          <w:lang w:val="pt-BR"/>
        </w:rPr>
        <w:t>Ban được chuyển về trực thuộc Tổng cục Đường bộ Việt Nam tại Quyết định số 812/QĐ-BGTVT ngày 30/3/2010 của Bộ trưởng Bộ GTVT và sau đó được chuyển về trực thuộc Bộ GTVT tại Quyết định số 2108/QĐ-BGTVT ngày 19/7/2013 của Bộ trưởng Bộ GTVT.</w:t>
      </w:r>
    </w:p>
    <w:p w14:paraId="7938244C" w14:textId="77777777" w:rsidR="00B320D4" w:rsidRDefault="00B320D4" w:rsidP="00CF0940">
      <w:pPr>
        <w:spacing w:after="0" w:line="312" w:lineRule="auto"/>
        <w:ind w:left="360" w:firstLine="270"/>
        <w:jc w:val="both"/>
        <w:rPr>
          <w:rFonts w:ascii="Times New Roman" w:hAnsi="Times New Roman"/>
          <w:sz w:val="28"/>
          <w:szCs w:val="28"/>
        </w:rPr>
      </w:pPr>
      <w:r w:rsidRPr="00481511">
        <w:rPr>
          <w:rFonts w:ascii="Times New Roman" w:hAnsi="Times New Roman"/>
          <w:sz w:val="28"/>
          <w:szCs w:val="28"/>
        </w:rPr>
        <w:t>Trải qua quá trình kiện toàn và phát triển, Ban QLDA Đường sắt từng bước được củng cố về tổ chức, nâng cao năng lực quản lý dự án, đóng vai trò quan trọng trong việc triển khai các dự án hạ tầng giao thông quy mô lớn, góp phần hiện đại hóa hệ thống đường sắt và hạ tầng vận tải quốc gia.</w:t>
      </w:r>
    </w:p>
    <w:p w14:paraId="1FE18472" w14:textId="77777777" w:rsidR="00481511" w:rsidRPr="00481511" w:rsidRDefault="00481511" w:rsidP="00CF0940">
      <w:pPr>
        <w:spacing w:after="0" w:line="312" w:lineRule="auto"/>
        <w:ind w:left="360" w:firstLine="270"/>
        <w:jc w:val="both"/>
        <w:rPr>
          <w:rFonts w:ascii="Times New Roman" w:hAnsi="Times New Roman"/>
          <w:sz w:val="28"/>
          <w:szCs w:val="28"/>
        </w:rPr>
      </w:pPr>
    </w:p>
    <w:p w14:paraId="035E0A94" w14:textId="330FE9E3" w:rsidR="00547C71" w:rsidRPr="00481511" w:rsidRDefault="00547C71" w:rsidP="00CF0940">
      <w:pPr>
        <w:pStyle w:val="ListParagraph"/>
        <w:numPr>
          <w:ilvl w:val="0"/>
          <w:numId w:val="1"/>
        </w:numPr>
        <w:spacing w:after="0" w:line="312" w:lineRule="auto"/>
        <w:jc w:val="both"/>
        <w:rPr>
          <w:rFonts w:ascii="Times New Roman" w:hAnsi="Times New Roman"/>
          <w:b/>
          <w:bCs/>
          <w:sz w:val="28"/>
          <w:szCs w:val="28"/>
        </w:rPr>
      </w:pPr>
      <w:bookmarkStart w:id="0" w:name="_Hlk228351060"/>
      <w:r w:rsidRPr="00481511">
        <w:rPr>
          <w:rFonts w:ascii="Times New Roman" w:hAnsi="Times New Roman"/>
          <w:b/>
          <w:bCs/>
          <w:sz w:val="28"/>
          <w:szCs w:val="28"/>
        </w:rPr>
        <w:t>Danh hiệu – Thành tích Ban</w:t>
      </w:r>
    </w:p>
    <w:p w14:paraId="6CDA7C92" w14:textId="77A390D6" w:rsidR="00022567" w:rsidRPr="00481511" w:rsidRDefault="00022567" w:rsidP="00CF0940">
      <w:pPr>
        <w:pStyle w:val="ListParagraph"/>
        <w:numPr>
          <w:ilvl w:val="0"/>
          <w:numId w:val="4"/>
        </w:numPr>
        <w:spacing w:after="0" w:line="312" w:lineRule="auto"/>
        <w:ind w:left="1170" w:hanging="270"/>
        <w:jc w:val="both"/>
        <w:rPr>
          <w:rFonts w:ascii="Times New Roman" w:hAnsi="Times New Roman"/>
          <w:sz w:val="28"/>
          <w:szCs w:val="28"/>
        </w:rPr>
      </w:pPr>
      <w:r w:rsidRPr="00481511">
        <w:rPr>
          <w:rFonts w:ascii="Times New Roman" w:hAnsi="Times New Roman"/>
          <w:sz w:val="28"/>
          <w:szCs w:val="28"/>
        </w:rPr>
        <w:t>Giai đoạn trước hợp nhất</w:t>
      </w:r>
      <w:r w:rsidR="00481511" w:rsidRPr="00481511">
        <w:rPr>
          <w:rFonts w:ascii="Times New Roman" w:hAnsi="Times New Roman"/>
          <w:sz w:val="28"/>
          <w:szCs w:val="28"/>
        </w:rPr>
        <w:t>:</w:t>
      </w:r>
    </w:p>
    <w:p w14:paraId="29DE1103" w14:textId="3BBACA9E" w:rsidR="00022567" w:rsidRPr="00481511" w:rsidRDefault="00022567" w:rsidP="00CF0940">
      <w:pPr>
        <w:pStyle w:val="ListParagraph"/>
        <w:numPr>
          <w:ilvl w:val="0"/>
          <w:numId w:val="5"/>
        </w:numPr>
        <w:spacing w:after="0" w:line="312" w:lineRule="auto"/>
        <w:ind w:left="1350" w:hanging="270"/>
        <w:jc w:val="both"/>
        <w:rPr>
          <w:rFonts w:ascii="Times New Roman" w:hAnsi="Times New Roman"/>
          <w:sz w:val="28"/>
          <w:szCs w:val="28"/>
        </w:rPr>
      </w:pPr>
      <w:r w:rsidRPr="00481511">
        <w:rPr>
          <w:rFonts w:ascii="Times New Roman" w:hAnsi="Times New Roman"/>
          <w:sz w:val="28"/>
          <w:szCs w:val="28"/>
        </w:rPr>
        <w:t>Ban QLDA Đường sắt</w:t>
      </w:r>
    </w:p>
    <w:p w14:paraId="1A53827B" w14:textId="454018CB" w:rsidR="007A5511" w:rsidRPr="00481511" w:rsidRDefault="00703030" w:rsidP="00CF0940">
      <w:pPr>
        <w:pStyle w:val="ListParagraph"/>
        <w:numPr>
          <w:ilvl w:val="0"/>
          <w:numId w:val="2"/>
        </w:numPr>
        <w:spacing w:after="0" w:line="312" w:lineRule="auto"/>
        <w:jc w:val="both"/>
        <w:rPr>
          <w:rFonts w:ascii="Times New Roman" w:hAnsi="Times New Roman"/>
          <w:sz w:val="28"/>
          <w:szCs w:val="28"/>
        </w:rPr>
      </w:pPr>
      <w:r w:rsidRPr="00481511">
        <w:rPr>
          <w:rFonts w:ascii="Times New Roman" w:hAnsi="Times New Roman"/>
          <w:sz w:val="28"/>
          <w:szCs w:val="28"/>
        </w:rPr>
        <w:t xml:space="preserve">Cờ thi đua của Chính phủ (năm </w:t>
      </w:r>
      <w:r w:rsidR="00CF0940" w:rsidRPr="00481511">
        <w:rPr>
          <w:rFonts w:ascii="Times New Roman" w:hAnsi="Times New Roman"/>
          <w:sz w:val="28"/>
          <w:szCs w:val="28"/>
        </w:rPr>
        <w:t xml:space="preserve">2016, </w:t>
      </w:r>
      <w:r w:rsidRPr="00481511">
        <w:rPr>
          <w:rFonts w:ascii="Times New Roman" w:hAnsi="Times New Roman"/>
          <w:sz w:val="28"/>
          <w:szCs w:val="28"/>
        </w:rPr>
        <w:t>2024)</w:t>
      </w:r>
      <w:r w:rsidR="00CE1763" w:rsidRPr="00481511">
        <w:rPr>
          <w:rFonts w:ascii="Times New Roman" w:hAnsi="Times New Roman"/>
          <w:sz w:val="28"/>
          <w:szCs w:val="28"/>
        </w:rPr>
        <w:t>;</w:t>
      </w:r>
    </w:p>
    <w:p w14:paraId="11958887" w14:textId="55ADCA2B" w:rsidR="00703030" w:rsidRPr="00481511" w:rsidRDefault="00703030" w:rsidP="00CF0940">
      <w:pPr>
        <w:pStyle w:val="ListParagraph"/>
        <w:numPr>
          <w:ilvl w:val="0"/>
          <w:numId w:val="2"/>
        </w:numPr>
        <w:spacing w:after="0" w:line="312" w:lineRule="auto"/>
        <w:jc w:val="both"/>
        <w:rPr>
          <w:rFonts w:ascii="Times New Roman" w:hAnsi="Times New Roman"/>
          <w:sz w:val="28"/>
          <w:szCs w:val="28"/>
        </w:rPr>
      </w:pPr>
      <w:r w:rsidRPr="00481511">
        <w:rPr>
          <w:rFonts w:ascii="Times New Roman" w:hAnsi="Times New Roman"/>
          <w:sz w:val="28"/>
          <w:szCs w:val="28"/>
        </w:rPr>
        <w:t>Cờ thi đua của Bộ GTVT (các năm</w:t>
      </w:r>
      <w:r w:rsidR="00CF0940" w:rsidRPr="00481511">
        <w:rPr>
          <w:rFonts w:ascii="Times New Roman" w:hAnsi="Times New Roman"/>
          <w:sz w:val="28"/>
          <w:szCs w:val="28"/>
        </w:rPr>
        <w:t xml:space="preserve"> 2015,</w:t>
      </w:r>
      <w:r w:rsidRPr="00481511">
        <w:rPr>
          <w:rFonts w:ascii="Times New Roman" w:hAnsi="Times New Roman"/>
          <w:sz w:val="28"/>
          <w:szCs w:val="28"/>
        </w:rPr>
        <w:t xml:space="preserve"> 2021, 2022, 2023)</w:t>
      </w:r>
      <w:r w:rsidR="00CE1763" w:rsidRPr="00481511">
        <w:rPr>
          <w:rFonts w:ascii="Times New Roman" w:hAnsi="Times New Roman"/>
          <w:sz w:val="28"/>
          <w:szCs w:val="28"/>
        </w:rPr>
        <w:t>;</w:t>
      </w:r>
    </w:p>
    <w:p w14:paraId="7CB8A1A3" w14:textId="23819CF8" w:rsidR="00703030" w:rsidRPr="00481511" w:rsidRDefault="00703030" w:rsidP="00CF0940">
      <w:pPr>
        <w:pStyle w:val="ListParagraph"/>
        <w:numPr>
          <w:ilvl w:val="0"/>
          <w:numId w:val="2"/>
        </w:numPr>
        <w:spacing w:after="0" w:line="312" w:lineRule="auto"/>
        <w:jc w:val="both"/>
        <w:rPr>
          <w:rFonts w:ascii="Times New Roman" w:hAnsi="Times New Roman"/>
          <w:sz w:val="28"/>
          <w:szCs w:val="28"/>
        </w:rPr>
      </w:pPr>
      <w:r w:rsidRPr="00481511">
        <w:rPr>
          <w:rFonts w:ascii="Times New Roman" w:hAnsi="Times New Roman"/>
          <w:sz w:val="28"/>
          <w:szCs w:val="28"/>
        </w:rPr>
        <w:t>Bằng khen của Bộ trưởng Bộ GTVT (các năm</w:t>
      </w:r>
      <w:r w:rsidR="00CF0940" w:rsidRPr="00481511">
        <w:rPr>
          <w:rFonts w:ascii="Times New Roman" w:hAnsi="Times New Roman"/>
          <w:sz w:val="28"/>
          <w:szCs w:val="28"/>
        </w:rPr>
        <w:t xml:space="preserve"> 2015,2016,</w:t>
      </w:r>
      <w:r w:rsidRPr="00481511">
        <w:rPr>
          <w:rFonts w:ascii="Times New Roman" w:hAnsi="Times New Roman"/>
          <w:sz w:val="28"/>
          <w:szCs w:val="28"/>
        </w:rPr>
        <w:t xml:space="preserve"> 2021, 2022, 2023, 2024)</w:t>
      </w:r>
      <w:r w:rsidR="00CE1763" w:rsidRPr="00481511">
        <w:rPr>
          <w:rFonts w:ascii="Times New Roman" w:hAnsi="Times New Roman"/>
          <w:sz w:val="28"/>
          <w:szCs w:val="28"/>
        </w:rPr>
        <w:t>;</w:t>
      </w:r>
    </w:p>
    <w:p w14:paraId="4B46FC9F" w14:textId="6A2744C9" w:rsidR="00CE1763" w:rsidRPr="00481511" w:rsidRDefault="00CE1763" w:rsidP="00CF0940">
      <w:pPr>
        <w:pStyle w:val="ListParagraph"/>
        <w:numPr>
          <w:ilvl w:val="0"/>
          <w:numId w:val="2"/>
        </w:numPr>
        <w:spacing w:after="0" w:line="312" w:lineRule="auto"/>
        <w:jc w:val="both"/>
        <w:rPr>
          <w:rFonts w:ascii="Times New Roman" w:hAnsi="Times New Roman"/>
          <w:sz w:val="28"/>
          <w:szCs w:val="28"/>
        </w:rPr>
      </w:pPr>
      <w:r w:rsidRPr="00481511">
        <w:rPr>
          <w:rFonts w:ascii="Times New Roman" w:hAnsi="Times New Roman"/>
          <w:sz w:val="28"/>
          <w:szCs w:val="28"/>
        </w:rPr>
        <w:t>Bằng khen của Bộ trưởng Bộ Xây dựng (năm 2025);</w:t>
      </w:r>
    </w:p>
    <w:p w14:paraId="089310EC" w14:textId="6C3C4502" w:rsidR="00703030" w:rsidRPr="00481511" w:rsidRDefault="00703030" w:rsidP="00CF0940">
      <w:pPr>
        <w:pStyle w:val="ListParagraph"/>
        <w:numPr>
          <w:ilvl w:val="0"/>
          <w:numId w:val="2"/>
        </w:numPr>
        <w:spacing w:after="0" w:line="312" w:lineRule="auto"/>
        <w:jc w:val="both"/>
        <w:rPr>
          <w:rFonts w:ascii="Times New Roman" w:hAnsi="Times New Roman"/>
          <w:sz w:val="28"/>
          <w:szCs w:val="28"/>
        </w:rPr>
      </w:pPr>
      <w:r w:rsidRPr="00481511">
        <w:rPr>
          <w:rFonts w:ascii="Times New Roman" w:hAnsi="Times New Roman"/>
          <w:sz w:val="28"/>
          <w:szCs w:val="28"/>
        </w:rPr>
        <w:t>Nhiều cờ thi đua, bằng khen của Tổng liên đoàn Lao động Việt Nam</w:t>
      </w:r>
      <w:r w:rsidR="0098192E" w:rsidRPr="00481511">
        <w:rPr>
          <w:rFonts w:ascii="Times New Roman" w:hAnsi="Times New Roman"/>
          <w:sz w:val="28"/>
          <w:szCs w:val="28"/>
        </w:rPr>
        <w:t xml:space="preserve"> (năm</w:t>
      </w:r>
      <w:r w:rsidR="00481511" w:rsidRPr="00481511">
        <w:rPr>
          <w:rFonts w:ascii="Times New Roman" w:hAnsi="Times New Roman"/>
          <w:sz w:val="28"/>
          <w:szCs w:val="28"/>
        </w:rPr>
        <w:t xml:space="preserve"> 2017, </w:t>
      </w:r>
      <w:r w:rsidR="0098192E" w:rsidRPr="00481511">
        <w:rPr>
          <w:rFonts w:ascii="Times New Roman" w:hAnsi="Times New Roman"/>
          <w:sz w:val="28"/>
          <w:szCs w:val="28"/>
        </w:rPr>
        <w:t>2021</w:t>
      </w:r>
      <w:r w:rsidR="00154447">
        <w:rPr>
          <w:rFonts w:ascii="Times New Roman" w:hAnsi="Times New Roman"/>
          <w:sz w:val="28"/>
          <w:szCs w:val="28"/>
        </w:rPr>
        <w:t xml:space="preserve"> </w:t>
      </w:r>
      <w:r w:rsidR="0098192E" w:rsidRPr="00481511">
        <w:rPr>
          <w:rFonts w:ascii="Times New Roman" w:hAnsi="Times New Roman"/>
          <w:sz w:val="28"/>
          <w:szCs w:val="28"/>
        </w:rPr>
        <w:t>,2023)</w:t>
      </w:r>
      <w:r w:rsidRPr="00481511">
        <w:rPr>
          <w:rFonts w:ascii="Times New Roman" w:hAnsi="Times New Roman"/>
          <w:sz w:val="28"/>
          <w:szCs w:val="28"/>
        </w:rPr>
        <w:t xml:space="preserve">, </w:t>
      </w:r>
      <w:r w:rsidR="0098192E" w:rsidRPr="00481511">
        <w:rPr>
          <w:rFonts w:ascii="Times New Roman" w:hAnsi="Times New Roman"/>
          <w:sz w:val="28"/>
          <w:szCs w:val="28"/>
        </w:rPr>
        <w:t>Công đoàn GTVT Việt Nam</w:t>
      </w:r>
      <w:r w:rsidR="00481511" w:rsidRPr="00481511">
        <w:rPr>
          <w:rFonts w:ascii="Times New Roman" w:hAnsi="Times New Roman"/>
          <w:sz w:val="28"/>
          <w:szCs w:val="28"/>
        </w:rPr>
        <w:t>, Công đoàn XD Việt Nam</w:t>
      </w:r>
      <w:r w:rsidR="0098192E" w:rsidRPr="00481511">
        <w:rPr>
          <w:rFonts w:ascii="Times New Roman" w:hAnsi="Times New Roman"/>
          <w:sz w:val="28"/>
          <w:szCs w:val="28"/>
        </w:rPr>
        <w:t xml:space="preserve"> (năm</w:t>
      </w:r>
      <w:r w:rsidR="00481511" w:rsidRPr="00481511">
        <w:rPr>
          <w:rFonts w:ascii="Times New Roman" w:hAnsi="Times New Roman"/>
          <w:sz w:val="28"/>
          <w:szCs w:val="28"/>
        </w:rPr>
        <w:t xml:space="preserve"> 2016, 2018,</w:t>
      </w:r>
      <w:r w:rsidR="0098192E" w:rsidRPr="00481511">
        <w:rPr>
          <w:rFonts w:ascii="Times New Roman" w:hAnsi="Times New Roman"/>
          <w:sz w:val="28"/>
          <w:szCs w:val="28"/>
        </w:rPr>
        <w:t xml:space="preserve"> 2022,</w:t>
      </w:r>
      <w:r w:rsidR="00481511" w:rsidRPr="00481511">
        <w:rPr>
          <w:rFonts w:ascii="Times New Roman" w:hAnsi="Times New Roman"/>
          <w:sz w:val="28"/>
          <w:szCs w:val="28"/>
        </w:rPr>
        <w:t xml:space="preserve"> </w:t>
      </w:r>
      <w:r w:rsidR="0098192E" w:rsidRPr="00481511">
        <w:rPr>
          <w:rFonts w:ascii="Times New Roman" w:hAnsi="Times New Roman"/>
          <w:sz w:val="28"/>
          <w:szCs w:val="28"/>
        </w:rPr>
        <w:t>2023, 2024,</w:t>
      </w:r>
      <w:r w:rsidR="00481511" w:rsidRPr="00481511">
        <w:rPr>
          <w:rFonts w:ascii="Times New Roman" w:hAnsi="Times New Roman"/>
          <w:sz w:val="28"/>
          <w:szCs w:val="28"/>
        </w:rPr>
        <w:t xml:space="preserve"> 2025); </w:t>
      </w:r>
      <w:r w:rsidR="0098192E" w:rsidRPr="00481511">
        <w:rPr>
          <w:rFonts w:ascii="Times New Roman" w:hAnsi="Times New Roman"/>
          <w:sz w:val="28"/>
          <w:szCs w:val="28"/>
        </w:rPr>
        <w:t xml:space="preserve"> </w:t>
      </w:r>
      <w:r w:rsidR="00481511" w:rsidRPr="00481511">
        <w:rPr>
          <w:rFonts w:ascii="Times New Roman" w:hAnsi="Times New Roman"/>
          <w:sz w:val="28"/>
          <w:szCs w:val="28"/>
        </w:rPr>
        <w:t>G</w:t>
      </w:r>
      <w:r w:rsidR="0098192E" w:rsidRPr="00481511">
        <w:rPr>
          <w:rFonts w:ascii="Times New Roman" w:hAnsi="Times New Roman"/>
          <w:sz w:val="28"/>
          <w:szCs w:val="28"/>
        </w:rPr>
        <w:t>iấy khen BCH Đảng Bộ GTVT (năm 2021,2023,2024</w:t>
      </w:r>
      <w:r w:rsidR="00CE1763" w:rsidRPr="00481511">
        <w:rPr>
          <w:rFonts w:ascii="Times New Roman" w:hAnsi="Times New Roman"/>
          <w:sz w:val="28"/>
          <w:szCs w:val="28"/>
        </w:rPr>
        <w:t>) …</w:t>
      </w:r>
    </w:p>
    <w:p w14:paraId="473F7920" w14:textId="6A00B475" w:rsidR="00022567" w:rsidRPr="00481511" w:rsidRDefault="00022567" w:rsidP="00CF0940">
      <w:pPr>
        <w:pStyle w:val="ListParagraph"/>
        <w:numPr>
          <w:ilvl w:val="0"/>
          <w:numId w:val="5"/>
        </w:numPr>
        <w:spacing w:after="0" w:line="312" w:lineRule="auto"/>
        <w:ind w:left="1350" w:hanging="270"/>
        <w:jc w:val="both"/>
        <w:rPr>
          <w:rFonts w:ascii="Times New Roman" w:hAnsi="Times New Roman"/>
          <w:sz w:val="28"/>
          <w:szCs w:val="28"/>
        </w:rPr>
      </w:pPr>
      <w:r w:rsidRPr="00481511">
        <w:rPr>
          <w:rFonts w:ascii="Times New Roman" w:hAnsi="Times New Roman"/>
          <w:sz w:val="28"/>
          <w:szCs w:val="28"/>
        </w:rPr>
        <w:lastRenderedPageBreak/>
        <w:t>Ban QLDA 6</w:t>
      </w:r>
    </w:p>
    <w:p w14:paraId="3F950194" w14:textId="5B5A652D" w:rsidR="00182722" w:rsidRDefault="00182722" w:rsidP="00CF0940">
      <w:pPr>
        <w:pStyle w:val="ListParagraph"/>
        <w:numPr>
          <w:ilvl w:val="0"/>
          <w:numId w:val="2"/>
        </w:numPr>
        <w:spacing w:after="0" w:line="312" w:lineRule="auto"/>
        <w:jc w:val="both"/>
        <w:rPr>
          <w:rFonts w:ascii="Times New Roman" w:hAnsi="Times New Roman"/>
          <w:sz w:val="28"/>
          <w:szCs w:val="28"/>
        </w:rPr>
      </w:pPr>
      <w:bookmarkStart w:id="1" w:name="_Hlk228780992"/>
      <w:r>
        <w:rPr>
          <w:rFonts w:ascii="Times New Roman" w:hAnsi="Times New Roman"/>
          <w:sz w:val="28"/>
          <w:szCs w:val="28"/>
        </w:rPr>
        <w:t>Huân chương Lao động Hạng Nhì (năm 2013)</w:t>
      </w:r>
    </w:p>
    <w:p w14:paraId="6980C119" w14:textId="371A1603" w:rsidR="00CE1763" w:rsidRPr="00481511" w:rsidRDefault="00154447" w:rsidP="00CF0940">
      <w:pPr>
        <w:pStyle w:val="ListParagraph"/>
        <w:numPr>
          <w:ilvl w:val="0"/>
          <w:numId w:val="2"/>
        </w:numPr>
        <w:spacing w:after="0" w:line="312" w:lineRule="auto"/>
        <w:jc w:val="both"/>
        <w:rPr>
          <w:rFonts w:ascii="Times New Roman" w:hAnsi="Times New Roman"/>
          <w:sz w:val="28"/>
          <w:szCs w:val="28"/>
        </w:rPr>
      </w:pPr>
      <w:bookmarkStart w:id="2" w:name="_Hlk228783560"/>
      <w:bookmarkEnd w:id="1"/>
      <w:r>
        <w:rPr>
          <w:rFonts w:ascii="Times New Roman" w:hAnsi="Times New Roman"/>
          <w:sz w:val="28"/>
          <w:szCs w:val="28"/>
        </w:rPr>
        <w:t>Cờ thi đua của Bộ GTVT</w:t>
      </w:r>
      <w:bookmarkEnd w:id="2"/>
      <w:r w:rsidR="00CE1763" w:rsidRPr="00481511">
        <w:rPr>
          <w:rFonts w:ascii="Times New Roman" w:hAnsi="Times New Roman"/>
          <w:sz w:val="28"/>
          <w:szCs w:val="28"/>
        </w:rPr>
        <w:t xml:space="preserve"> (năm 2014);</w:t>
      </w:r>
    </w:p>
    <w:p w14:paraId="5D75841A" w14:textId="710A64B6" w:rsidR="00CE1763" w:rsidRDefault="00CE1763" w:rsidP="00CF0940">
      <w:pPr>
        <w:pStyle w:val="ListParagraph"/>
        <w:numPr>
          <w:ilvl w:val="0"/>
          <w:numId w:val="2"/>
        </w:numPr>
        <w:spacing w:after="0" w:line="312" w:lineRule="auto"/>
        <w:jc w:val="both"/>
        <w:rPr>
          <w:rFonts w:ascii="Times New Roman" w:hAnsi="Times New Roman"/>
          <w:sz w:val="28"/>
          <w:szCs w:val="28"/>
        </w:rPr>
      </w:pPr>
      <w:r w:rsidRPr="00481511">
        <w:rPr>
          <w:rFonts w:ascii="Times New Roman" w:hAnsi="Times New Roman"/>
          <w:sz w:val="28"/>
          <w:szCs w:val="28"/>
        </w:rPr>
        <w:t>Bằng khen của Bộ trưởng Bộ Xây dựng (năm 2025);</w:t>
      </w:r>
    </w:p>
    <w:p w14:paraId="37216DA0" w14:textId="5FCE8C17" w:rsidR="00182722" w:rsidRPr="00481511" w:rsidRDefault="00182722" w:rsidP="00CF0940">
      <w:pPr>
        <w:pStyle w:val="ListParagraph"/>
        <w:numPr>
          <w:ilvl w:val="0"/>
          <w:numId w:val="2"/>
        </w:numPr>
        <w:spacing w:after="0" w:line="312" w:lineRule="auto"/>
        <w:jc w:val="both"/>
        <w:rPr>
          <w:rFonts w:ascii="Times New Roman" w:hAnsi="Times New Roman"/>
          <w:sz w:val="28"/>
          <w:szCs w:val="28"/>
        </w:rPr>
      </w:pPr>
      <w:bookmarkStart w:id="3" w:name="_Hlk228781018"/>
      <w:r>
        <w:rPr>
          <w:rFonts w:ascii="Times New Roman" w:hAnsi="Times New Roman"/>
          <w:sz w:val="28"/>
          <w:szCs w:val="28"/>
        </w:rPr>
        <w:t>Và nhiều</w:t>
      </w:r>
      <w:r w:rsidR="004172AB">
        <w:rPr>
          <w:rFonts w:ascii="Times New Roman" w:hAnsi="Times New Roman"/>
          <w:sz w:val="28"/>
          <w:szCs w:val="28"/>
        </w:rPr>
        <w:t xml:space="preserve"> cờ thi đua,</w:t>
      </w:r>
      <w:r>
        <w:rPr>
          <w:rFonts w:ascii="Times New Roman" w:hAnsi="Times New Roman"/>
          <w:sz w:val="28"/>
          <w:szCs w:val="28"/>
        </w:rPr>
        <w:t xml:space="preserve"> bằng khen, giấy kh</w:t>
      </w:r>
      <w:r w:rsidR="004172AB">
        <w:rPr>
          <w:rFonts w:ascii="Times New Roman" w:hAnsi="Times New Roman"/>
          <w:sz w:val="28"/>
          <w:szCs w:val="28"/>
        </w:rPr>
        <w:t>e</w:t>
      </w:r>
      <w:r>
        <w:rPr>
          <w:rFonts w:ascii="Times New Roman" w:hAnsi="Times New Roman"/>
          <w:sz w:val="28"/>
          <w:szCs w:val="28"/>
        </w:rPr>
        <w:t>n, phần thưởng cao quý khác của Đảng, Nhà nước, Tổng liên đoàn Lao động Việt Nam, Bộ GTVT,</w:t>
      </w:r>
      <w:r w:rsidR="004172AB">
        <w:rPr>
          <w:rFonts w:ascii="Times New Roman" w:hAnsi="Times New Roman"/>
          <w:sz w:val="28"/>
          <w:szCs w:val="28"/>
        </w:rPr>
        <w:t xml:space="preserve"> Cục Đường Bộ</w:t>
      </w:r>
      <w:r>
        <w:rPr>
          <w:rFonts w:ascii="Times New Roman" w:hAnsi="Times New Roman"/>
          <w:sz w:val="28"/>
          <w:szCs w:val="28"/>
        </w:rPr>
        <w:t xml:space="preserve"> các ngành, địa phương tặng cho tập thể cán bộ công nhân viên Ban QLDA 6…</w:t>
      </w:r>
    </w:p>
    <w:bookmarkEnd w:id="3"/>
    <w:p w14:paraId="0016B8FF" w14:textId="77777777" w:rsidR="00022567" w:rsidRPr="00481511" w:rsidRDefault="00022567" w:rsidP="00CF0940">
      <w:pPr>
        <w:pStyle w:val="ListParagraph"/>
        <w:spacing w:after="0" w:line="312" w:lineRule="auto"/>
        <w:ind w:left="1080"/>
        <w:jc w:val="both"/>
        <w:rPr>
          <w:rFonts w:ascii="Times New Roman" w:hAnsi="Times New Roman"/>
          <w:sz w:val="28"/>
          <w:szCs w:val="28"/>
        </w:rPr>
      </w:pPr>
    </w:p>
    <w:p w14:paraId="5C9AF33E" w14:textId="3C53D873" w:rsidR="00022567" w:rsidRPr="00481511" w:rsidRDefault="00022567" w:rsidP="00CF0940">
      <w:pPr>
        <w:pStyle w:val="ListParagraph"/>
        <w:numPr>
          <w:ilvl w:val="0"/>
          <w:numId w:val="4"/>
        </w:numPr>
        <w:spacing w:after="0" w:line="312" w:lineRule="auto"/>
        <w:ind w:left="1170" w:hanging="270"/>
        <w:jc w:val="both"/>
        <w:rPr>
          <w:rFonts w:ascii="Times New Roman" w:hAnsi="Times New Roman"/>
          <w:sz w:val="28"/>
          <w:szCs w:val="28"/>
        </w:rPr>
      </w:pPr>
      <w:r w:rsidRPr="00481511">
        <w:rPr>
          <w:rFonts w:ascii="Times New Roman" w:hAnsi="Times New Roman"/>
          <w:sz w:val="28"/>
          <w:szCs w:val="28"/>
        </w:rPr>
        <w:t>Giai đoạn sau hợp nhất</w:t>
      </w:r>
      <w:r w:rsidR="00481511" w:rsidRPr="00481511">
        <w:rPr>
          <w:rFonts w:ascii="Times New Roman" w:hAnsi="Times New Roman"/>
          <w:sz w:val="28"/>
          <w:szCs w:val="28"/>
        </w:rPr>
        <w:t>:</w:t>
      </w:r>
    </w:p>
    <w:p w14:paraId="7D113426" w14:textId="7F86D40B" w:rsidR="00703030" w:rsidRPr="00481511" w:rsidRDefault="00703030" w:rsidP="00CF0940">
      <w:pPr>
        <w:pStyle w:val="ListParagraph"/>
        <w:numPr>
          <w:ilvl w:val="0"/>
          <w:numId w:val="2"/>
        </w:numPr>
        <w:spacing w:after="0" w:line="312" w:lineRule="auto"/>
        <w:jc w:val="both"/>
        <w:rPr>
          <w:rFonts w:ascii="Times New Roman" w:hAnsi="Times New Roman"/>
          <w:sz w:val="28"/>
          <w:szCs w:val="28"/>
        </w:rPr>
      </w:pPr>
      <w:r w:rsidRPr="00481511">
        <w:rPr>
          <w:rFonts w:ascii="Times New Roman" w:hAnsi="Times New Roman"/>
          <w:sz w:val="28"/>
          <w:szCs w:val="28"/>
        </w:rPr>
        <w:t>Bằng khen của Bộ trưởng Bộ Xây dựng (năm 2025)</w:t>
      </w:r>
      <w:r w:rsidR="00CE1763" w:rsidRPr="00481511">
        <w:rPr>
          <w:rFonts w:ascii="Times New Roman" w:hAnsi="Times New Roman"/>
          <w:sz w:val="28"/>
          <w:szCs w:val="28"/>
        </w:rPr>
        <w:t>;</w:t>
      </w:r>
    </w:p>
    <w:p w14:paraId="3A03E494" w14:textId="7F2041F2" w:rsidR="00022567" w:rsidRPr="00481511" w:rsidRDefault="00022567" w:rsidP="00CF0940">
      <w:pPr>
        <w:pStyle w:val="ListParagraph"/>
        <w:spacing w:after="0" w:line="312" w:lineRule="auto"/>
        <w:ind w:left="1080"/>
        <w:jc w:val="both"/>
        <w:rPr>
          <w:rFonts w:ascii="Times New Roman" w:hAnsi="Times New Roman"/>
          <w:sz w:val="28"/>
          <w:szCs w:val="28"/>
        </w:rPr>
      </w:pPr>
    </w:p>
    <w:bookmarkEnd w:id="0"/>
    <w:p w14:paraId="7212B377" w14:textId="77777777" w:rsidR="00B320D4" w:rsidRPr="00481511" w:rsidRDefault="00B320D4" w:rsidP="00CF0940">
      <w:pPr>
        <w:spacing w:after="0" w:line="312" w:lineRule="auto"/>
        <w:jc w:val="both"/>
        <w:rPr>
          <w:rFonts w:ascii="Times New Roman" w:hAnsi="Times New Roman"/>
          <w:sz w:val="28"/>
          <w:szCs w:val="28"/>
        </w:rPr>
      </w:pPr>
    </w:p>
    <w:p w14:paraId="3C329858" w14:textId="77777777" w:rsidR="00A25ABE" w:rsidRPr="00481511" w:rsidRDefault="00A25ABE" w:rsidP="00CF0940">
      <w:pPr>
        <w:widowControl w:val="0"/>
        <w:shd w:val="clear" w:color="auto" w:fill="FFFFFF"/>
        <w:spacing w:after="0" w:line="312" w:lineRule="auto"/>
        <w:jc w:val="both"/>
        <w:rPr>
          <w:rFonts w:ascii="Times New Roman" w:hAnsi="Times New Roman"/>
          <w:sz w:val="28"/>
          <w:szCs w:val="28"/>
        </w:rPr>
      </w:pPr>
    </w:p>
    <w:p w14:paraId="5C6C2BC3" w14:textId="36BA19AD" w:rsidR="00AB02D8" w:rsidRPr="00481511" w:rsidRDefault="00AB02D8" w:rsidP="00CF0940">
      <w:pPr>
        <w:widowControl w:val="0"/>
        <w:spacing w:after="0" w:line="312" w:lineRule="auto"/>
        <w:jc w:val="both"/>
        <w:rPr>
          <w:rFonts w:ascii="Times New Roman" w:hAnsi="Times New Roman"/>
          <w:iCs/>
          <w:sz w:val="28"/>
          <w:szCs w:val="28"/>
        </w:rPr>
      </w:pPr>
    </w:p>
    <w:p w14:paraId="65436507" w14:textId="77777777" w:rsidR="00AB02D8" w:rsidRPr="00481511" w:rsidRDefault="00AB02D8" w:rsidP="00CF0940">
      <w:pPr>
        <w:spacing w:after="0" w:line="312" w:lineRule="auto"/>
        <w:jc w:val="both"/>
        <w:rPr>
          <w:rFonts w:ascii="Times New Roman" w:hAnsi="Times New Roman"/>
          <w:sz w:val="28"/>
          <w:szCs w:val="28"/>
        </w:rPr>
      </w:pPr>
    </w:p>
    <w:p w14:paraId="0E8271FB" w14:textId="77777777" w:rsidR="00471331" w:rsidRPr="00481511" w:rsidRDefault="00471331" w:rsidP="00CF0940">
      <w:pPr>
        <w:spacing w:after="0" w:line="312" w:lineRule="auto"/>
        <w:jc w:val="both"/>
        <w:rPr>
          <w:rFonts w:ascii="Times New Roman" w:hAnsi="Times New Roman"/>
          <w:sz w:val="28"/>
          <w:szCs w:val="28"/>
        </w:rPr>
      </w:pPr>
    </w:p>
    <w:sectPr w:rsidR="00471331" w:rsidRPr="004815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1FC6" w14:textId="77777777" w:rsidR="00F4084D" w:rsidRDefault="00F4084D" w:rsidP="00D32F3B">
      <w:pPr>
        <w:spacing w:after="0" w:line="240" w:lineRule="auto"/>
      </w:pPr>
      <w:r>
        <w:separator/>
      </w:r>
    </w:p>
  </w:endnote>
  <w:endnote w:type="continuationSeparator" w:id="0">
    <w:p w14:paraId="1078DB3D" w14:textId="77777777" w:rsidR="00F4084D" w:rsidRDefault="00F4084D" w:rsidP="00D3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A48C" w14:textId="77777777" w:rsidR="00F4084D" w:rsidRDefault="00F4084D" w:rsidP="00D32F3B">
      <w:pPr>
        <w:spacing w:after="0" w:line="240" w:lineRule="auto"/>
      </w:pPr>
      <w:r>
        <w:separator/>
      </w:r>
    </w:p>
  </w:footnote>
  <w:footnote w:type="continuationSeparator" w:id="0">
    <w:p w14:paraId="444F53B3" w14:textId="77777777" w:rsidR="00F4084D" w:rsidRDefault="00F4084D" w:rsidP="00D32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33C"/>
    <w:multiLevelType w:val="multilevel"/>
    <w:tmpl w:val="8A1E1A0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DB849ED"/>
    <w:multiLevelType w:val="hybridMultilevel"/>
    <w:tmpl w:val="703E918A"/>
    <w:lvl w:ilvl="0" w:tplc="C61A909E">
      <w:start w:val="1"/>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E61E6F"/>
    <w:multiLevelType w:val="hybridMultilevel"/>
    <w:tmpl w:val="B45485DA"/>
    <w:lvl w:ilvl="0" w:tplc="9E58149A">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207B5"/>
    <w:multiLevelType w:val="hybridMultilevel"/>
    <w:tmpl w:val="ADA0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E3738"/>
    <w:multiLevelType w:val="hybridMultilevel"/>
    <w:tmpl w:val="AF6C4ED2"/>
    <w:lvl w:ilvl="0" w:tplc="3F46B484">
      <w:start w:val="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94878952">
    <w:abstractNumId w:val="3"/>
  </w:num>
  <w:num w:numId="2" w16cid:durableId="1679847266">
    <w:abstractNumId w:val="1"/>
  </w:num>
  <w:num w:numId="3" w16cid:durableId="1967616816">
    <w:abstractNumId w:val="2"/>
  </w:num>
  <w:num w:numId="4" w16cid:durableId="1107894023">
    <w:abstractNumId w:val="0"/>
  </w:num>
  <w:num w:numId="5" w16cid:durableId="98722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31"/>
    <w:rsid w:val="00022567"/>
    <w:rsid w:val="000521CC"/>
    <w:rsid w:val="00154447"/>
    <w:rsid w:val="00182722"/>
    <w:rsid w:val="001E5DB3"/>
    <w:rsid w:val="00332C36"/>
    <w:rsid w:val="00396DE0"/>
    <w:rsid w:val="004172AB"/>
    <w:rsid w:val="00471331"/>
    <w:rsid w:val="00481511"/>
    <w:rsid w:val="00547C71"/>
    <w:rsid w:val="005A2F03"/>
    <w:rsid w:val="006C0F45"/>
    <w:rsid w:val="00703030"/>
    <w:rsid w:val="007A5511"/>
    <w:rsid w:val="008F314B"/>
    <w:rsid w:val="0098192E"/>
    <w:rsid w:val="00A25ABE"/>
    <w:rsid w:val="00AB02D8"/>
    <w:rsid w:val="00B02198"/>
    <w:rsid w:val="00B320D4"/>
    <w:rsid w:val="00C91226"/>
    <w:rsid w:val="00CC02BF"/>
    <w:rsid w:val="00CE1763"/>
    <w:rsid w:val="00CF0940"/>
    <w:rsid w:val="00D32F3B"/>
    <w:rsid w:val="00DA1839"/>
    <w:rsid w:val="00E270F7"/>
    <w:rsid w:val="00F40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29FC"/>
  <w15:chartTrackingRefBased/>
  <w15:docId w15:val="{7504431F-8A6E-4F02-BE0E-03492E3C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3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3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3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3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13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1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3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3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3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3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3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331"/>
    <w:rPr>
      <w:rFonts w:eastAsiaTheme="majorEastAsia" w:cstheme="majorBidi"/>
      <w:color w:val="272727" w:themeColor="text1" w:themeTint="D8"/>
    </w:rPr>
  </w:style>
  <w:style w:type="paragraph" w:styleId="Title">
    <w:name w:val="Title"/>
    <w:basedOn w:val="Normal"/>
    <w:next w:val="Normal"/>
    <w:link w:val="TitleChar"/>
    <w:uiPriority w:val="10"/>
    <w:qFormat/>
    <w:rsid w:val="00471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331"/>
    <w:pPr>
      <w:spacing w:before="160"/>
      <w:jc w:val="center"/>
    </w:pPr>
    <w:rPr>
      <w:i/>
      <w:iCs/>
      <w:color w:val="404040" w:themeColor="text1" w:themeTint="BF"/>
    </w:rPr>
  </w:style>
  <w:style w:type="character" w:customStyle="1" w:styleId="QuoteChar">
    <w:name w:val="Quote Char"/>
    <w:basedOn w:val="DefaultParagraphFont"/>
    <w:link w:val="Quote"/>
    <w:uiPriority w:val="29"/>
    <w:rsid w:val="00471331"/>
    <w:rPr>
      <w:i/>
      <w:iCs/>
      <w:color w:val="404040" w:themeColor="text1" w:themeTint="BF"/>
    </w:rPr>
  </w:style>
  <w:style w:type="paragraph" w:styleId="ListParagraph">
    <w:name w:val="List Paragraph"/>
    <w:basedOn w:val="Normal"/>
    <w:uiPriority w:val="34"/>
    <w:qFormat/>
    <w:rsid w:val="00471331"/>
    <w:pPr>
      <w:ind w:left="720"/>
      <w:contextualSpacing/>
    </w:pPr>
  </w:style>
  <w:style w:type="character" w:styleId="IntenseEmphasis">
    <w:name w:val="Intense Emphasis"/>
    <w:basedOn w:val="DefaultParagraphFont"/>
    <w:uiPriority w:val="21"/>
    <w:qFormat/>
    <w:rsid w:val="00471331"/>
    <w:rPr>
      <w:i/>
      <w:iCs/>
      <w:color w:val="2F5496" w:themeColor="accent1" w:themeShade="BF"/>
    </w:rPr>
  </w:style>
  <w:style w:type="paragraph" w:styleId="IntenseQuote">
    <w:name w:val="Intense Quote"/>
    <w:basedOn w:val="Normal"/>
    <w:next w:val="Normal"/>
    <w:link w:val="IntenseQuoteChar"/>
    <w:uiPriority w:val="30"/>
    <w:qFormat/>
    <w:rsid w:val="00471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331"/>
    <w:rPr>
      <w:i/>
      <w:iCs/>
      <w:color w:val="2F5496" w:themeColor="accent1" w:themeShade="BF"/>
    </w:rPr>
  </w:style>
  <w:style w:type="character" w:styleId="IntenseReference">
    <w:name w:val="Intense Reference"/>
    <w:basedOn w:val="DefaultParagraphFont"/>
    <w:uiPriority w:val="32"/>
    <w:qFormat/>
    <w:rsid w:val="00471331"/>
    <w:rPr>
      <w:b/>
      <w:bCs/>
      <w:smallCaps/>
      <w:color w:val="2F5496" w:themeColor="accent1" w:themeShade="BF"/>
      <w:spacing w:val="5"/>
    </w:rPr>
  </w:style>
  <w:style w:type="paragraph" w:styleId="FootnoteText">
    <w:name w:val="footnote text"/>
    <w:aliases w:val="FOOTNOTES,fn,single space,ft,Footnotes,Footnote ak,fn cafc,fn Char,footnote text Char,Footnotes Char,Footnote ak Char,Footnotes Char Char,Footnote Text Char Char,fn Char Char,footnote text Char Char Char Ch,footnote text,single space1 Char"/>
    <w:basedOn w:val="Normal"/>
    <w:link w:val="FootnoteTextChar1"/>
    <w:uiPriority w:val="99"/>
    <w:qFormat/>
    <w:rsid w:val="00D32F3B"/>
    <w:pPr>
      <w:spacing w:after="0" w:line="240" w:lineRule="auto"/>
    </w:pPr>
    <w:rPr>
      <w:rFonts w:ascii="Times New Roman" w:eastAsia="MS Mincho" w:hAnsi="Times New Roman" w:cs="Times New Roman"/>
      <w:kern w:val="0"/>
      <w:sz w:val="20"/>
      <w:szCs w:val="20"/>
      <w:lang w:val="x-none" w:eastAsia="ja-JP"/>
      <w14:ligatures w14:val="none"/>
    </w:rPr>
  </w:style>
  <w:style w:type="character" w:customStyle="1" w:styleId="FootnoteTextChar">
    <w:name w:val="Footnote Text Char"/>
    <w:basedOn w:val="DefaultParagraphFont"/>
    <w:uiPriority w:val="99"/>
    <w:semiHidden/>
    <w:rsid w:val="00D32F3B"/>
    <w:rPr>
      <w:sz w:val="20"/>
      <w:szCs w:val="20"/>
    </w:rPr>
  </w:style>
  <w:style w:type="character" w:customStyle="1" w:styleId="FootnoteTextChar1">
    <w:name w:val="Footnote Text Char1"/>
    <w:aliases w:val="FOOTNOTES Char,fn Char1,single space Char,ft Char,Footnotes Char1,Footnote ak Char1,fn cafc Char,fn Char Char1,footnote text Char Char,Footnotes Char Char1,Footnote ak Char Char,Footnotes Char Char Char,Footnote Text Char Char Char"/>
    <w:link w:val="FootnoteText"/>
    <w:uiPriority w:val="99"/>
    <w:qFormat/>
    <w:locked/>
    <w:rsid w:val="00D32F3B"/>
    <w:rPr>
      <w:rFonts w:ascii="Times New Roman" w:eastAsia="MS Mincho" w:hAnsi="Times New Roman" w:cs="Times New Roman"/>
      <w:kern w:val="0"/>
      <w:sz w:val="20"/>
      <w:szCs w:val="20"/>
      <w:lang w:val="x-none" w:eastAsia="ja-JP"/>
      <w14:ligatures w14:val="none"/>
    </w:rPr>
  </w:style>
  <w:style w:type="character" w:styleId="FootnoteReference">
    <w:name w:val="footnote reference"/>
    <w:aliases w:val="Footnote Char Char,de nota al pie Char Char,Ref Char Char,ftref Char Char,Footnote text Char Char,BearingPoint Char Char,16 Point Char Char,Superscript 6 Point Char Char,fr Char Char,Footnote Text1 Char Char,f Char Char Char,Ref,ftref"/>
    <w:link w:val="FootnoteChar"/>
    <w:uiPriority w:val="99"/>
    <w:qFormat/>
    <w:rsid w:val="00D32F3B"/>
    <w:rPr>
      <w:vertAlign w:val="superscript"/>
    </w:rPr>
  </w:style>
  <w:style w:type="paragraph" w:customStyle="1" w:styleId="FootnoteChar">
    <w:name w:val="Footnote Char"/>
    <w:aliases w:val="de nota al pie Char,Ref Char,ftref Char,Footnote text Char,BearingPoint Char,16 Point Char,Superscript 6 Point Char,fr Char,Footnote Text1 Char,f Char"/>
    <w:basedOn w:val="Normal"/>
    <w:link w:val="FootnoteReference"/>
    <w:uiPriority w:val="99"/>
    <w:rsid w:val="00D32F3B"/>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6</cp:revision>
  <dcterms:created xsi:type="dcterms:W3CDTF">2026-04-28T04:14:00Z</dcterms:created>
  <dcterms:modified xsi:type="dcterms:W3CDTF">2026-05-04T10:10:00Z</dcterms:modified>
</cp:coreProperties>
</file>